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426A" w:rsidTr="0011426A">
        <w:tc>
          <w:tcPr>
            <w:tcW w:w="4785" w:type="dxa"/>
          </w:tcPr>
          <w:p w:rsidR="0011426A" w:rsidRDefault="0011426A" w:rsidP="00305C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1426A" w:rsidRPr="0011426A" w:rsidRDefault="0011426A" w:rsidP="001142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6A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1426A" w:rsidRPr="0011426A" w:rsidRDefault="0011426A" w:rsidP="001142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6A">
              <w:rPr>
                <w:rFonts w:ascii="Times New Roman" w:hAnsi="Times New Roman"/>
                <w:sz w:val="28"/>
                <w:szCs w:val="28"/>
              </w:rPr>
              <w:t>решением Общественной палаты Одинцовского городского округа Московской области</w:t>
            </w:r>
          </w:p>
          <w:p w:rsidR="0011426A" w:rsidRDefault="0011426A" w:rsidP="001142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9738A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  <w:r w:rsidRPr="0011426A">
              <w:rPr>
                <w:rFonts w:ascii="Times New Roman" w:hAnsi="Times New Roman"/>
                <w:sz w:val="28"/>
                <w:szCs w:val="28"/>
              </w:rPr>
              <w:t xml:space="preserve"> от «04» апреля 2020 года</w:t>
            </w:r>
          </w:p>
        </w:tc>
      </w:tr>
    </w:tbl>
    <w:p w:rsidR="0011426A" w:rsidRDefault="0011426A" w:rsidP="00305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426A" w:rsidRDefault="0011426A" w:rsidP="00305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106" w:rsidRPr="00305C06" w:rsidRDefault="00305C06" w:rsidP="00305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C06">
        <w:rPr>
          <w:rFonts w:ascii="Times New Roman" w:hAnsi="Times New Roman"/>
          <w:b/>
          <w:sz w:val="28"/>
          <w:szCs w:val="28"/>
        </w:rPr>
        <w:t>КОДЕКС ЭТИКИ</w:t>
      </w:r>
    </w:p>
    <w:p w:rsidR="00305C06" w:rsidRPr="00305C06" w:rsidRDefault="00305C06" w:rsidP="00305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C06">
        <w:rPr>
          <w:rFonts w:ascii="Times New Roman" w:hAnsi="Times New Roman"/>
          <w:b/>
          <w:sz w:val="28"/>
          <w:szCs w:val="28"/>
        </w:rPr>
        <w:t>ОБЩЕСТВЕННОЙ ПАЛАТЫ</w:t>
      </w:r>
    </w:p>
    <w:p w:rsidR="00305C06" w:rsidRPr="00305C06" w:rsidRDefault="00305C06" w:rsidP="00305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C06">
        <w:rPr>
          <w:rFonts w:ascii="Times New Roman" w:hAnsi="Times New Roman"/>
          <w:b/>
          <w:sz w:val="28"/>
          <w:szCs w:val="28"/>
        </w:rPr>
        <w:t>Одинцовского городского округа Московской области</w:t>
      </w:r>
    </w:p>
    <w:p w:rsidR="00305C06" w:rsidRPr="00305C06" w:rsidRDefault="00305C06" w:rsidP="00305C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Настоящий Кодекс этики членов Общественной палаты Одинцовского городского округа Московской области (далее – Кодекс) устанавливает основные этические принципы и нормы поведения члена Общественной палаты Одинцовского городского округа Московской области (далее – члена Общественной палаты) при исполнении своих общественных полномочий.</w:t>
      </w: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Кодекс является актом саморегулирования членов Общественной палаты, основывается на Конституции Российской Федерации, федеральных законах, нормативно-правовых актах федерального, регионального и местного значения, </w:t>
      </w:r>
      <w:r w:rsidR="0011426A">
        <w:rPr>
          <w:rFonts w:ascii="Times New Roman" w:hAnsi="Times New Roman"/>
          <w:sz w:val="28"/>
          <w:szCs w:val="28"/>
        </w:rPr>
        <w:t>Регламента Общественной палаты Одинцовского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Каждому члену Общественной палаты в процессе осуществления своих полномочий необходимо содействовать претворению в жизнь идеалов демократии, справедливости, нравственности и добра, способствовать защите прав и свобод жителей Одинцовского городского округа Московской области, гарантированных Конституцией Российской Федерации.</w:t>
      </w: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C06" w:rsidRPr="00305C06" w:rsidRDefault="00305C06" w:rsidP="00305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C0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t>Статья 1.</w:t>
      </w:r>
      <w:r>
        <w:rPr>
          <w:rFonts w:ascii="Times New Roman" w:hAnsi="Times New Roman"/>
          <w:sz w:val="28"/>
          <w:szCs w:val="28"/>
        </w:rPr>
        <w:t xml:space="preserve"> </w:t>
      </w:r>
      <w:r w:rsidR="00270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Настоящий Кодекс устанавливает обязательные для каждого члена Общественной палаты правила поведения при осуществлении им своих полномочий, основанных на морально-нравственных нормах, уважении к обществу и своим коллегам.</w:t>
      </w:r>
    </w:p>
    <w:p w:rsidR="00305C06" w:rsidRDefault="00305C06" w:rsidP="00270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t>Статья 2.</w:t>
      </w:r>
      <w:r>
        <w:rPr>
          <w:rFonts w:ascii="Times New Roman" w:hAnsi="Times New Roman"/>
          <w:sz w:val="28"/>
          <w:szCs w:val="28"/>
        </w:rPr>
        <w:t xml:space="preserve"> </w:t>
      </w:r>
      <w:r w:rsidR="00270E6B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Члены Общественной палаты участвуют в формировании гражданского общества и согласовании общественно значимых интересов </w:t>
      </w:r>
      <w:r w:rsidR="00FD6D37">
        <w:rPr>
          <w:rFonts w:ascii="Times New Roman" w:hAnsi="Times New Roman"/>
          <w:sz w:val="28"/>
          <w:szCs w:val="28"/>
        </w:rPr>
        <w:t xml:space="preserve">общества 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путем выдвижения и поддержки гражданских инициатив, привлечения граждан и общественных организаций к реализации </w:t>
      </w:r>
      <w:r w:rsidR="00FD6D37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программ, осуществления объективного и беспристрастного общественного контроля </w:t>
      </w:r>
      <w:r w:rsidR="00FD6D37">
        <w:rPr>
          <w:rFonts w:ascii="Times New Roman" w:hAnsi="Times New Roman"/>
          <w:sz w:val="28"/>
          <w:szCs w:val="28"/>
        </w:rPr>
        <w:t>за деятельностью</w:t>
      </w:r>
      <w:r>
        <w:rPr>
          <w:rFonts w:ascii="Times New Roman" w:hAnsi="Times New Roman"/>
          <w:sz w:val="28"/>
          <w:szCs w:val="28"/>
        </w:rPr>
        <w:t xml:space="preserve"> органов государственной власти и органов местного самоуправления, </w:t>
      </w:r>
      <w:r w:rsidR="00FD6D37">
        <w:rPr>
          <w:rFonts w:ascii="Times New Roman" w:hAnsi="Times New Roman"/>
          <w:sz w:val="28"/>
          <w:szCs w:val="28"/>
        </w:rPr>
        <w:t xml:space="preserve">проведения экспертизы проектов </w:t>
      </w:r>
      <w:r>
        <w:rPr>
          <w:rFonts w:ascii="Times New Roman" w:hAnsi="Times New Roman"/>
          <w:sz w:val="28"/>
          <w:szCs w:val="28"/>
        </w:rPr>
        <w:t>нормативно-правовых актов.</w:t>
      </w:r>
      <w:proofErr w:type="gramEnd"/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C06" w:rsidRPr="00305C06" w:rsidRDefault="00305C06" w:rsidP="007D6A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C06">
        <w:rPr>
          <w:rFonts w:ascii="Times New Roman" w:hAnsi="Times New Roman"/>
          <w:b/>
          <w:sz w:val="28"/>
          <w:szCs w:val="28"/>
        </w:rPr>
        <w:t>НОРМЫ ПОВЕДЕНИЯ ЧЛЕНА ОБЩЕСТВЕННОЙ ПАЛАТЫ</w:t>
      </w:r>
    </w:p>
    <w:p w:rsidR="00305C06" w:rsidRDefault="00305C06" w:rsidP="00270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t>Статья 3.</w:t>
      </w:r>
      <w:r>
        <w:rPr>
          <w:rFonts w:ascii="Times New Roman" w:hAnsi="Times New Roman"/>
          <w:sz w:val="28"/>
          <w:szCs w:val="28"/>
        </w:rPr>
        <w:t xml:space="preserve"> </w:t>
      </w:r>
      <w:r w:rsidR="00270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Член Общественной палаты, осознавая свою ответственность перед обществом и жителями </w:t>
      </w:r>
      <w:r w:rsidR="00FD6D37">
        <w:rPr>
          <w:rFonts w:ascii="Times New Roman" w:hAnsi="Times New Roman"/>
          <w:sz w:val="28"/>
          <w:szCs w:val="28"/>
        </w:rPr>
        <w:t xml:space="preserve">Одинцовского городского </w:t>
      </w:r>
      <w:r>
        <w:rPr>
          <w:rFonts w:ascii="Times New Roman" w:hAnsi="Times New Roman"/>
          <w:sz w:val="28"/>
          <w:szCs w:val="28"/>
        </w:rPr>
        <w:t>округа, при осуществлении своих полномочий, обязан:</w:t>
      </w: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</w:t>
      </w:r>
      <w:r w:rsidR="00FD6D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соблюдать Конституцию РФ, федерально-конституционные и иные федеральные законы, нормативно-правовые акты федерального, регионального и местного значения, Устав Одинцовского городского округа, Положение об Общественной палате Одинцовского городского округа Московской области, Регламент Общественной палаты Одинцовского городского округа Московской области, настоящий Кодекс;</w:t>
      </w: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FD6D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руководствоваться общепринятыми морально-нравственными нормами;</w:t>
      </w: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FD6D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проявлять высокие нравственные качества и осуществлять свою деятельность в соответствии</w:t>
      </w:r>
      <w:r w:rsidR="003B65E6">
        <w:rPr>
          <w:rFonts w:ascii="Times New Roman" w:hAnsi="Times New Roman"/>
          <w:sz w:val="28"/>
          <w:szCs w:val="28"/>
        </w:rPr>
        <w:t xml:space="preserve"> с общечеловеческими ценностями: ответственность, честность и искренность по отношению к людям, равноправие, справедливость, уважение, принципиальность, бескорыстие, доброжелательность, компетентность;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5C06" w:rsidRDefault="00305C06" w:rsidP="007D6A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FD6D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исполнять свои общественные обязанности добросовестно, на высоком профессиональном уровне в целях обеспечения эффективной работы </w:t>
      </w:r>
      <w:r w:rsidR="00FD6D37">
        <w:rPr>
          <w:rFonts w:ascii="Times New Roman" w:hAnsi="Times New Roman"/>
          <w:sz w:val="28"/>
          <w:szCs w:val="28"/>
        </w:rPr>
        <w:t xml:space="preserve">Общественной палаты </w:t>
      </w:r>
      <w:r>
        <w:rPr>
          <w:rFonts w:ascii="Times New Roman" w:hAnsi="Times New Roman"/>
          <w:sz w:val="28"/>
          <w:szCs w:val="28"/>
        </w:rPr>
        <w:t xml:space="preserve">в интересах жителей </w:t>
      </w:r>
      <w:r w:rsidR="00FD6D37">
        <w:rPr>
          <w:rFonts w:ascii="Times New Roman" w:hAnsi="Times New Roman"/>
          <w:sz w:val="28"/>
          <w:szCs w:val="28"/>
        </w:rPr>
        <w:t xml:space="preserve">Одинцовского городского </w:t>
      </w:r>
      <w:r>
        <w:rPr>
          <w:rFonts w:ascii="Times New Roman" w:hAnsi="Times New Roman"/>
          <w:sz w:val="28"/>
          <w:szCs w:val="28"/>
        </w:rPr>
        <w:t>округа.</w:t>
      </w:r>
    </w:p>
    <w:p w:rsidR="00305C06" w:rsidRDefault="00305C06" w:rsidP="00C93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t>Статья 4.</w:t>
      </w:r>
      <w:r w:rsidR="00270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Члены Общественной палаты в своей деятельности обязаны:</w:t>
      </w:r>
      <w:bookmarkStart w:id="0" w:name="_GoBack"/>
      <w:bookmarkEnd w:id="0"/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</w:t>
      </w:r>
      <w:r w:rsidR="00FD6D37">
        <w:rPr>
          <w:rFonts w:ascii="Times New Roman" w:hAnsi="Times New Roman"/>
          <w:sz w:val="28"/>
          <w:szCs w:val="28"/>
        </w:rPr>
        <w:t>ваться общественными интересами;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сотрудничества. Воздерживаться в публичной полемике от грубых и некорректных выражений, проявлять внимание, уваже</w:t>
      </w:r>
      <w:r w:rsidR="00FD6D37">
        <w:rPr>
          <w:rFonts w:ascii="Times New Roman" w:hAnsi="Times New Roman"/>
          <w:sz w:val="28"/>
          <w:szCs w:val="28"/>
        </w:rPr>
        <w:t>ние и такт при общении с людьми;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уважение к официальным символам Российской Федерации, Московской области, Одинцовского город</w:t>
      </w:r>
      <w:r w:rsidR="00FD6D37">
        <w:rPr>
          <w:rFonts w:ascii="Times New Roman" w:hAnsi="Times New Roman"/>
          <w:sz w:val="28"/>
          <w:szCs w:val="28"/>
        </w:rPr>
        <w:t>ского округа Московской области;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Относиться с уважением к русскому языку – государственному языку Российской Федерации,</w:t>
      </w:r>
      <w:r w:rsidR="00FD6D37">
        <w:rPr>
          <w:rFonts w:ascii="Times New Roman" w:hAnsi="Times New Roman"/>
          <w:sz w:val="28"/>
          <w:szCs w:val="28"/>
        </w:rPr>
        <w:t xml:space="preserve"> и другим языкам народов России;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Заботиться о повышении</w:t>
      </w:r>
      <w:r w:rsidR="00FD6D37">
        <w:rPr>
          <w:rFonts w:ascii="Times New Roman" w:hAnsi="Times New Roman"/>
          <w:sz w:val="28"/>
          <w:szCs w:val="28"/>
        </w:rPr>
        <w:t xml:space="preserve"> авторитета Общественной палаты;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Руководствоваться принципами законности, беспристрастности и справедливости. Информировать органы Общественной палаты, в работе которых он принимает участие, об обстоятельствах, при которых о</w:t>
      </w:r>
      <w:r w:rsidR="00FD6D37">
        <w:rPr>
          <w:rFonts w:ascii="Times New Roman" w:hAnsi="Times New Roman"/>
          <w:sz w:val="28"/>
          <w:szCs w:val="28"/>
        </w:rPr>
        <w:t>н не может быть беспристрастным;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любы</w:t>
      </w:r>
      <w:r w:rsidR="00FD6D3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форм</w:t>
      </w:r>
      <w:r w:rsidR="00FD6D3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публичной п</w:t>
      </w:r>
      <w:r w:rsidR="00FD6D37">
        <w:rPr>
          <w:rFonts w:ascii="Times New Roman" w:hAnsi="Times New Roman"/>
          <w:sz w:val="28"/>
          <w:szCs w:val="28"/>
        </w:rPr>
        <w:t>оддержки политических партий;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использовать статус члена Общественной палаты в личных интересах, интересах коммерческих и некоммерческих организаций, </w:t>
      </w:r>
      <w:r w:rsidR="00270E6B">
        <w:rPr>
          <w:rFonts w:ascii="Times New Roman" w:hAnsi="Times New Roman"/>
          <w:sz w:val="28"/>
          <w:szCs w:val="28"/>
        </w:rPr>
        <w:t>общественных и иных организаций участниками или представителями которых они являются;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уважение к убеждениям, традициям, культурным особенностям этнических и социальных групп, религиозных конфессий, способствовать межнациональному и межко</w:t>
      </w:r>
      <w:r w:rsidR="00270E6B">
        <w:rPr>
          <w:rFonts w:ascii="Times New Roman" w:hAnsi="Times New Roman"/>
          <w:sz w:val="28"/>
          <w:szCs w:val="28"/>
        </w:rPr>
        <w:t>нфессиональному миру и согласию;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Содействовать представителям средств массовой информации в объективном освещении деятельности Общественной палаты, </w:t>
      </w:r>
      <w:r>
        <w:rPr>
          <w:rFonts w:ascii="Times New Roman" w:hAnsi="Times New Roman"/>
          <w:sz w:val="28"/>
          <w:szCs w:val="28"/>
        </w:rPr>
        <w:lastRenderedPageBreak/>
        <w:t>уважительно относиться к профессио</w:t>
      </w:r>
      <w:r w:rsidR="00270E6B">
        <w:rPr>
          <w:rFonts w:ascii="Times New Roman" w:hAnsi="Times New Roman"/>
          <w:sz w:val="28"/>
          <w:szCs w:val="28"/>
        </w:rPr>
        <w:t>нальной деятельности журналиста;</w:t>
      </w:r>
    </w:p>
    <w:p w:rsidR="00305C06" w:rsidRDefault="00305C06" w:rsidP="00FD6D3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допускать высказываний, заявлений, обращений от имени Общественной палаты или ее рабочих органов, не </w:t>
      </w:r>
      <w:r w:rsidR="00270E6B">
        <w:rPr>
          <w:rFonts w:ascii="Times New Roman" w:hAnsi="Times New Roman"/>
          <w:sz w:val="28"/>
          <w:szCs w:val="28"/>
        </w:rPr>
        <w:t>будучи на то ими уполномоченным;</w:t>
      </w:r>
    </w:p>
    <w:p w:rsidR="00305C06" w:rsidRPr="00305C06" w:rsidRDefault="00305C06" w:rsidP="007D6A98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C06">
        <w:rPr>
          <w:rFonts w:ascii="Times New Roman" w:hAnsi="Times New Roman"/>
          <w:b/>
          <w:sz w:val="28"/>
          <w:szCs w:val="28"/>
        </w:rPr>
        <w:t>ОТВЕТСТВЕННОСТЬ ЗА НАРУШЕНИЕ КОДЕКСА ЭТИКИ</w:t>
      </w:r>
    </w:p>
    <w:p w:rsidR="00305C06" w:rsidRDefault="00305C06" w:rsidP="007D6A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t>Статья 5.</w:t>
      </w:r>
      <w:r>
        <w:rPr>
          <w:rFonts w:ascii="Times New Roman" w:hAnsi="Times New Roman"/>
          <w:sz w:val="28"/>
          <w:szCs w:val="28"/>
        </w:rPr>
        <w:t xml:space="preserve"> </w:t>
      </w:r>
      <w:r w:rsidR="00270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Нарушением правил настоящего Кодекса признается невыполнение или ненадлежащее выполнение членом Общественной палаты этических норм поведения, установленных настоящим Кодексом. Грубым нарушением норм Кодекса признается нарушение </w:t>
      </w:r>
      <w:r w:rsidR="00270E6B">
        <w:rPr>
          <w:rFonts w:ascii="Times New Roman" w:hAnsi="Times New Roman"/>
          <w:sz w:val="28"/>
          <w:szCs w:val="28"/>
        </w:rPr>
        <w:t>положений настоящего Кодекса (деяние, поступок, поведение, выступление)</w:t>
      </w:r>
      <w:r>
        <w:rPr>
          <w:rFonts w:ascii="Times New Roman" w:hAnsi="Times New Roman"/>
          <w:sz w:val="28"/>
          <w:szCs w:val="28"/>
        </w:rPr>
        <w:t xml:space="preserve"> член</w:t>
      </w:r>
      <w:r w:rsidR="00270E6B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Общественной палаты, в результате которого авторитету или репутации Общественной палаты был нанесён значительный вред. </w:t>
      </w:r>
      <w:r w:rsidR="008C5FAA">
        <w:rPr>
          <w:rFonts w:ascii="Times New Roman" w:hAnsi="Times New Roman"/>
          <w:sz w:val="28"/>
          <w:szCs w:val="28"/>
        </w:rPr>
        <w:t>Установление конкретного факта нарушения</w:t>
      </w:r>
      <w:r>
        <w:rPr>
          <w:rFonts w:ascii="Times New Roman" w:hAnsi="Times New Roman"/>
          <w:sz w:val="28"/>
          <w:szCs w:val="28"/>
        </w:rPr>
        <w:t xml:space="preserve"> норм настоящего Кодекса, оценка поведения члена Общественной палаты и </w:t>
      </w:r>
      <w:r w:rsidR="008C5FAA">
        <w:rPr>
          <w:rFonts w:ascii="Times New Roman" w:hAnsi="Times New Roman"/>
          <w:sz w:val="28"/>
          <w:szCs w:val="28"/>
        </w:rPr>
        <w:t xml:space="preserve">степень </w:t>
      </w:r>
      <w:r>
        <w:rPr>
          <w:rFonts w:ascii="Times New Roman" w:hAnsi="Times New Roman"/>
          <w:sz w:val="28"/>
          <w:szCs w:val="28"/>
        </w:rPr>
        <w:t>причинения вреда репутации Общественной палате производится на заседании Общественной палаты</w:t>
      </w:r>
      <w:r w:rsidR="008C5FAA">
        <w:rPr>
          <w:rFonts w:ascii="Times New Roman" w:hAnsi="Times New Roman"/>
          <w:sz w:val="28"/>
          <w:szCs w:val="28"/>
        </w:rPr>
        <w:t>. По результатам такого обсуждения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8C5FAA">
        <w:rPr>
          <w:rFonts w:ascii="Times New Roman" w:hAnsi="Times New Roman"/>
          <w:sz w:val="28"/>
          <w:szCs w:val="28"/>
        </w:rPr>
        <w:t xml:space="preserve">в отношении члена Общественной палаты, нарушившего правила настоящего Кодекса </w:t>
      </w:r>
      <w:r>
        <w:rPr>
          <w:rFonts w:ascii="Times New Roman" w:hAnsi="Times New Roman"/>
          <w:sz w:val="28"/>
          <w:szCs w:val="28"/>
        </w:rPr>
        <w:t>принимается решение</w:t>
      </w:r>
      <w:r w:rsidR="008C5FAA">
        <w:rPr>
          <w:rFonts w:ascii="Times New Roman" w:hAnsi="Times New Roman"/>
          <w:sz w:val="28"/>
          <w:szCs w:val="28"/>
        </w:rPr>
        <w:t xml:space="preserve"> о применении в отношении него </w:t>
      </w:r>
      <w:proofErr w:type="gramStart"/>
      <w:r w:rsidR="008C5FAA">
        <w:rPr>
          <w:rFonts w:ascii="Times New Roman" w:hAnsi="Times New Roman"/>
          <w:sz w:val="28"/>
          <w:szCs w:val="28"/>
        </w:rPr>
        <w:t>мер</w:t>
      </w:r>
      <w:proofErr w:type="gramEnd"/>
      <w:r w:rsidR="008C5FAA">
        <w:rPr>
          <w:rFonts w:ascii="Times New Roman" w:hAnsi="Times New Roman"/>
          <w:sz w:val="28"/>
          <w:szCs w:val="28"/>
        </w:rPr>
        <w:t xml:space="preserve"> в порядке  установленном Регламентом Общественной палаты.</w:t>
      </w:r>
    </w:p>
    <w:p w:rsidR="00305C06" w:rsidRDefault="00305C06" w:rsidP="007D6A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 </w:t>
      </w:r>
      <w:r w:rsidR="00270E6B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При нарушении норм настоящего Кодекса</w:t>
      </w:r>
      <w:r w:rsidR="008C5F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Положения об Общественной палате Одинцовского городского округа Московской области, Регламента Общественной палаты</w:t>
      </w:r>
      <w:r w:rsidR="008C5FAA">
        <w:rPr>
          <w:rFonts w:ascii="Times New Roman" w:hAnsi="Times New Roman"/>
          <w:sz w:val="28"/>
          <w:szCs w:val="28"/>
        </w:rPr>
        <w:t xml:space="preserve"> Одинцовского городского округа Московской области</w:t>
      </w:r>
      <w:r>
        <w:rPr>
          <w:rFonts w:ascii="Times New Roman" w:hAnsi="Times New Roman"/>
          <w:sz w:val="28"/>
          <w:szCs w:val="28"/>
        </w:rPr>
        <w:t xml:space="preserve"> к члену Общественной палаты  могут быть применены следующие </w:t>
      </w:r>
      <w:r w:rsidR="000C05E0">
        <w:rPr>
          <w:rFonts w:ascii="Times New Roman" w:hAnsi="Times New Roman"/>
          <w:sz w:val="28"/>
          <w:szCs w:val="28"/>
        </w:rPr>
        <w:t>меры воздействия (порицания)</w:t>
      </w:r>
      <w:r>
        <w:rPr>
          <w:rFonts w:ascii="Times New Roman" w:hAnsi="Times New Roman"/>
          <w:sz w:val="28"/>
          <w:szCs w:val="28"/>
        </w:rPr>
        <w:t>: замечание, предупреждение, лишение слова на Заседании Общественной палаты, органов Общественной палаты или мероприятиях, проводимых Общественной палатой</w:t>
      </w:r>
      <w:r w:rsidR="000C05E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прекращени</w:t>
      </w:r>
      <w:r w:rsidR="000C05E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полномочий члена Общественной палаты.</w:t>
      </w:r>
      <w:proofErr w:type="gramEnd"/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t>Статья 7.</w:t>
      </w:r>
      <w:r>
        <w:rPr>
          <w:rFonts w:ascii="Times New Roman" w:hAnsi="Times New Roman"/>
          <w:sz w:val="28"/>
          <w:szCs w:val="28"/>
        </w:rPr>
        <w:t xml:space="preserve"> </w:t>
      </w:r>
      <w:r w:rsidR="00270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случае нарушения </w:t>
      </w:r>
      <w:r w:rsidR="00DD63AD">
        <w:rPr>
          <w:rFonts w:ascii="Times New Roman" w:hAnsi="Times New Roman"/>
          <w:sz w:val="28"/>
          <w:szCs w:val="28"/>
        </w:rPr>
        <w:t>членом Общественной палаты</w:t>
      </w:r>
      <w:r>
        <w:rPr>
          <w:rFonts w:ascii="Times New Roman" w:hAnsi="Times New Roman"/>
          <w:sz w:val="28"/>
          <w:szCs w:val="28"/>
        </w:rPr>
        <w:t xml:space="preserve"> Кодекса </w:t>
      </w:r>
      <w:r w:rsidR="000C05E0">
        <w:rPr>
          <w:rFonts w:ascii="Times New Roman" w:hAnsi="Times New Roman"/>
          <w:sz w:val="28"/>
          <w:szCs w:val="28"/>
        </w:rPr>
        <w:t>Этики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C05E0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аседани</w:t>
      </w:r>
      <w:r w:rsidR="000C05E0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0C05E0">
        <w:rPr>
          <w:rFonts w:ascii="Times New Roman" w:hAnsi="Times New Roman"/>
          <w:sz w:val="28"/>
          <w:szCs w:val="28"/>
        </w:rPr>
        <w:t xml:space="preserve">рабочих органов Общественной палаты, </w:t>
      </w:r>
      <w:r w:rsidR="00DD63AD">
        <w:rPr>
          <w:rFonts w:ascii="Times New Roman" w:hAnsi="Times New Roman"/>
          <w:sz w:val="28"/>
          <w:szCs w:val="28"/>
        </w:rPr>
        <w:t>на</w:t>
      </w:r>
      <w:r w:rsidR="000C05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иных мероприяти</w:t>
      </w:r>
      <w:r w:rsidR="000C05E0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Общественной палаты, председательствующий предупреждает </w:t>
      </w:r>
      <w:r w:rsidR="00DD63AD">
        <w:rPr>
          <w:rFonts w:ascii="Times New Roman" w:hAnsi="Times New Roman"/>
          <w:sz w:val="28"/>
          <w:szCs w:val="28"/>
        </w:rPr>
        <w:t>такого члена</w:t>
      </w:r>
      <w:r>
        <w:rPr>
          <w:rFonts w:ascii="Times New Roman" w:hAnsi="Times New Roman"/>
          <w:sz w:val="28"/>
          <w:szCs w:val="28"/>
        </w:rPr>
        <w:t xml:space="preserve"> о недопустимости подобного нарушения, а в случае повторного нарушения, лишает его права выступления в течение всего Заседания. В случае грубого нарушения членом Общественной палаты норм настоящего Кодекса, его полномочия могут быть прекращены на основании Положения об Общественной палате Одинцовского городского округа Московской области в порядке, установленном Регламентом Общественной палаты.</w:t>
      </w:r>
    </w:p>
    <w:p w:rsidR="003B65E6" w:rsidRDefault="003B65E6" w:rsidP="00305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5C06" w:rsidRPr="00305C06" w:rsidRDefault="00305C06" w:rsidP="00305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C06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C06" w:rsidRDefault="00305C06" w:rsidP="007D6A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t>Статья 8.</w:t>
      </w:r>
      <w:r w:rsidR="00270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Действия настоящего Кодекса распространяются на </w:t>
      </w:r>
      <w:r w:rsidR="007D6A98">
        <w:rPr>
          <w:rFonts w:ascii="Times New Roman" w:hAnsi="Times New Roman"/>
          <w:sz w:val="28"/>
          <w:szCs w:val="28"/>
        </w:rPr>
        <w:t>всех членов</w:t>
      </w:r>
      <w:r>
        <w:rPr>
          <w:rFonts w:ascii="Times New Roman" w:hAnsi="Times New Roman"/>
          <w:sz w:val="28"/>
          <w:szCs w:val="28"/>
        </w:rPr>
        <w:t xml:space="preserve"> Общественной палаты Одинцовского городского округа Московской области. В отношениях, не урегулированных настоящим Кодексом и действующим законодательством, члены Общественной палаты должны руководствоваться общепринятыми морально-нравственными принципами.</w:t>
      </w:r>
    </w:p>
    <w:p w:rsidR="00305C06" w:rsidRDefault="00305C06" w:rsidP="007D6A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lastRenderedPageBreak/>
        <w:t>Статья 9.</w:t>
      </w:r>
      <w:r>
        <w:rPr>
          <w:rFonts w:ascii="Times New Roman" w:hAnsi="Times New Roman"/>
          <w:sz w:val="28"/>
          <w:szCs w:val="28"/>
        </w:rPr>
        <w:t xml:space="preserve"> </w:t>
      </w:r>
      <w:r w:rsidR="00270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Настоящий Кодекс этики вступает в силу со дня принятия его на Заседании Общественной палаты в порядке, установленным Положением об Общественной палате и Регламентом Общественной палаты.</w:t>
      </w:r>
    </w:p>
    <w:p w:rsidR="00305C06" w:rsidRPr="00305C06" w:rsidRDefault="00305C06" w:rsidP="0030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E6B">
        <w:rPr>
          <w:rFonts w:ascii="Times New Roman" w:hAnsi="Times New Roman"/>
          <w:b/>
          <w:sz w:val="28"/>
          <w:szCs w:val="28"/>
        </w:rPr>
        <w:t>Статья 10.</w:t>
      </w:r>
      <w:r>
        <w:rPr>
          <w:rFonts w:ascii="Times New Roman" w:hAnsi="Times New Roman"/>
          <w:sz w:val="28"/>
          <w:szCs w:val="28"/>
        </w:rPr>
        <w:t xml:space="preserve"> </w:t>
      </w:r>
      <w:r w:rsidR="00270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Внесение изменений в положение настоящего Кодекса возможно в порядке, предусмотренным Положением об Общественной палате Одинцовского городского округа Московской области и Регламентом Общественной палаты Одинцовского городского округа Московской области.</w:t>
      </w:r>
    </w:p>
    <w:sectPr w:rsidR="00305C06" w:rsidRPr="00305C06" w:rsidSect="007D6A9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5686"/>
    <w:multiLevelType w:val="hybridMultilevel"/>
    <w:tmpl w:val="2CC60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06"/>
    <w:rsid w:val="000C05E0"/>
    <w:rsid w:val="0011426A"/>
    <w:rsid w:val="00195061"/>
    <w:rsid w:val="001D44C1"/>
    <w:rsid w:val="00270E6B"/>
    <w:rsid w:val="00305C06"/>
    <w:rsid w:val="00392F6E"/>
    <w:rsid w:val="003B65E6"/>
    <w:rsid w:val="00575725"/>
    <w:rsid w:val="005F7E98"/>
    <w:rsid w:val="00651422"/>
    <w:rsid w:val="006526E5"/>
    <w:rsid w:val="00653A7E"/>
    <w:rsid w:val="007177A2"/>
    <w:rsid w:val="007307A9"/>
    <w:rsid w:val="0075521D"/>
    <w:rsid w:val="007D6A98"/>
    <w:rsid w:val="008354E8"/>
    <w:rsid w:val="008B7B2B"/>
    <w:rsid w:val="008C5FAA"/>
    <w:rsid w:val="009A03C1"/>
    <w:rsid w:val="009A57DC"/>
    <w:rsid w:val="00A52B0C"/>
    <w:rsid w:val="00AF55BD"/>
    <w:rsid w:val="00B079CE"/>
    <w:rsid w:val="00B2402A"/>
    <w:rsid w:val="00B72755"/>
    <w:rsid w:val="00C26805"/>
    <w:rsid w:val="00C932FB"/>
    <w:rsid w:val="00C9738A"/>
    <w:rsid w:val="00CA4241"/>
    <w:rsid w:val="00CC169E"/>
    <w:rsid w:val="00CC50A4"/>
    <w:rsid w:val="00CD660A"/>
    <w:rsid w:val="00DB230D"/>
    <w:rsid w:val="00DD63AD"/>
    <w:rsid w:val="00E22C94"/>
    <w:rsid w:val="00E4539C"/>
    <w:rsid w:val="00E64CE3"/>
    <w:rsid w:val="00EA4A6F"/>
    <w:rsid w:val="00F54363"/>
    <w:rsid w:val="00FA6F59"/>
    <w:rsid w:val="00FD3DAB"/>
    <w:rsid w:val="00F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06"/>
    <w:pPr>
      <w:ind w:left="720"/>
      <w:contextualSpacing/>
    </w:pPr>
  </w:style>
  <w:style w:type="table" w:styleId="a4">
    <w:name w:val="Table Grid"/>
    <w:basedOn w:val="a1"/>
    <w:uiPriority w:val="59"/>
    <w:rsid w:val="00114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06"/>
    <w:pPr>
      <w:ind w:left="720"/>
      <w:contextualSpacing/>
    </w:pPr>
  </w:style>
  <w:style w:type="table" w:styleId="a4">
    <w:name w:val="Table Grid"/>
    <w:basedOn w:val="a1"/>
    <w:uiPriority w:val="59"/>
    <w:rsid w:val="00114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19C4-6CB8-4856-9D6B-CFCD3668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Сергей</cp:lastModifiedBy>
  <cp:revision>2</cp:revision>
  <cp:lastPrinted>2020-03-16T20:43:00Z</cp:lastPrinted>
  <dcterms:created xsi:type="dcterms:W3CDTF">2020-04-03T11:26:00Z</dcterms:created>
  <dcterms:modified xsi:type="dcterms:W3CDTF">2020-04-03T11:26:00Z</dcterms:modified>
</cp:coreProperties>
</file>